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2020年度自治区高校本科教育教学研究和改革项目选题指南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一、落实立德树人根本任务。</w:t>
      </w:r>
      <w:r>
        <w:rPr>
          <w:rFonts w:hint="eastAsia" w:ascii="仿宋" w:hAnsi="仿宋" w:eastAsia="仿宋" w:cs="仿宋"/>
          <w:sz w:val="32"/>
          <w:szCs w:val="32"/>
          <w:lang w:val="en-US" w:eastAsia="zh-CN"/>
        </w:rPr>
        <w:t>研究内容主要包括教师教书育人职责的落实、教书育人方法和方式的研究与实践、课程思政研究与实践等。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二、提高人才培养能力。</w:t>
      </w:r>
      <w:r>
        <w:rPr>
          <w:rFonts w:hint="eastAsia" w:ascii="仿宋" w:hAnsi="仿宋" w:eastAsia="仿宋" w:cs="仿宋"/>
          <w:sz w:val="32"/>
          <w:szCs w:val="32"/>
          <w:lang w:val="en-US" w:eastAsia="zh-CN"/>
        </w:rPr>
        <w:t>研究内容主要包括本科教育基础地位的落实、教学条件的保障、教学科研互动促进教学等。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三、一流本科专业建设。</w:t>
      </w:r>
      <w:r>
        <w:rPr>
          <w:rFonts w:hint="eastAsia" w:ascii="仿宋" w:hAnsi="仿宋" w:eastAsia="仿宋" w:cs="仿宋"/>
          <w:sz w:val="32"/>
          <w:szCs w:val="32"/>
          <w:lang w:val="en-US" w:eastAsia="zh-CN"/>
        </w:rPr>
        <w:t>研究内容主要包括一流本科专业的建设、各类卓越拔尖创新人才培养计划的实践等。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四、课程和教材建设。</w:t>
      </w:r>
      <w:r>
        <w:rPr>
          <w:rFonts w:hint="eastAsia" w:ascii="仿宋" w:hAnsi="仿宋" w:eastAsia="仿宋" w:cs="仿宋"/>
          <w:sz w:val="32"/>
          <w:szCs w:val="32"/>
          <w:lang w:val="en-US" w:eastAsia="zh-CN"/>
        </w:rPr>
        <w:t>研究内容主要包括五大“金课”（线上、线上线下混合式、线下、虚拟仿真和社会实践 “金课”）的建设与应用的理论研究与实践、专业教学内容和课程体系的优化、哲学社会科学课程建设和马克思主义理论教育的强化、教材建设与“马工程”教材的使用等。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sz w:val="32"/>
          <w:szCs w:val="32"/>
          <w:lang w:val="en-US" w:eastAsia="zh-CN"/>
        </w:rPr>
        <w:t>本科专业类教学质量国家标准实施。研究内容主要包括本科专业类教学质量国家标准实施的研究与实践等。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六、应用型本科人才培养。</w:t>
      </w:r>
      <w:r>
        <w:rPr>
          <w:rFonts w:hint="eastAsia" w:ascii="仿宋" w:hAnsi="仿宋" w:eastAsia="仿宋" w:cs="仿宋"/>
          <w:sz w:val="32"/>
          <w:szCs w:val="32"/>
          <w:lang w:val="en-US" w:eastAsia="zh-CN"/>
        </w:rPr>
        <w:t>研究内容主要包括与应用型人才培养相关的专业建设、教学内容和课程体系建设、实践教学改革、课堂教学及考试评价改革、产学研政联合培养人才等。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七、大学生创新创业教育。</w:t>
      </w:r>
      <w:r>
        <w:rPr>
          <w:rFonts w:hint="eastAsia" w:ascii="仿宋" w:hAnsi="仿宋" w:eastAsia="仿宋" w:cs="仿宋"/>
          <w:sz w:val="32"/>
          <w:szCs w:val="32"/>
          <w:lang w:val="en-US" w:eastAsia="zh-CN"/>
        </w:rPr>
        <w:t>研究内容主要包括创新创业教育课程体系建设、创新创业实践平台建设、创新创业教育实践、创新创业教育管理改革等。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八、校企合作产教融合。</w:t>
      </w:r>
      <w:r>
        <w:rPr>
          <w:rFonts w:hint="eastAsia" w:ascii="仿宋" w:hAnsi="仿宋" w:eastAsia="仿宋" w:cs="仿宋"/>
          <w:sz w:val="32"/>
          <w:szCs w:val="32"/>
          <w:lang w:val="en-US" w:eastAsia="zh-CN"/>
        </w:rPr>
        <w:t>研究内容主要包括实践教学体系改革、实践教学基地建设、高校教师与行业企业、实务部门专家互聘和联合编写教材、教学案例等。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九、新工科、新农科、新医科、新文科、基础学科拔尖学生培养计划的研究与实践。</w:t>
      </w:r>
      <w:r>
        <w:rPr>
          <w:rFonts w:hint="eastAsia" w:ascii="仿宋" w:hAnsi="仿宋" w:eastAsia="仿宋" w:cs="仿宋"/>
          <w:sz w:val="32"/>
          <w:szCs w:val="32"/>
          <w:lang w:val="en-US" w:eastAsia="zh-CN"/>
        </w:rPr>
        <w:t>研究内容主要包括新工科、新农科、新医科、新文科、基础学科拔尖学生培养计划的改革新理念、学科专业的新结构、人才培养的新模式、教育教学的新质量、分类培养的新体系等。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十、信息技术与教学的融合。</w:t>
      </w:r>
      <w:r>
        <w:rPr>
          <w:rFonts w:hint="eastAsia" w:ascii="仿宋" w:hAnsi="仿宋" w:eastAsia="仿宋" w:cs="仿宋"/>
          <w:sz w:val="32"/>
          <w:szCs w:val="32"/>
          <w:lang w:val="en-US" w:eastAsia="zh-CN"/>
        </w:rPr>
        <w:t>研究内容主要包括在线开放课程建设、优质课程资源共享机制建设、翻转课堂、智慧教室环境下的教学方法改革和教学评价等。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十一、教学质量评价。</w:t>
      </w:r>
      <w:r>
        <w:rPr>
          <w:rFonts w:hint="eastAsia" w:ascii="仿宋" w:hAnsi="仿宋" w:eastAsia="仿宋" w:cs="仿宋"/>
          <w:sz w:val="32"/>
          <w:szCs w:val="32"/>
          <w:lang w:val="en-US" w:eastAsia="zh-CN"/>
        </w:rPr>
        <w:t>研究内容主要包括学校教学质量保障体系建设、专业办学质量评价、专业认证、课程评价、考试评价和评价体系的智能化等。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十二、教学管理研究与实践。</w:t>
      </w:r>
      <w:r>
        <w:rPr>
          <w:rFonts w:hint="eastAsia" w:ascii="仿宋" w:hAnsi="仿宋" w:eastAsia="仿宋" w:cs="仿宋"/>
          <w:sz w:val="32"/>
          <w:szCs w:val="32"/>
          <w:lang w:val="en-US" w:eastAsia="zh-CN"/>
        </w:rPr>
        <w:t>研究内容主要包括教学计划、课堂教学、实验教学、教材选用、学籍管理、学风建设、专升本等。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904F7"/>
    <w:rsid w:val="5389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2020-01-02T10:04:00Z</dcterms:created>
  <dc:creator>ayxam</dc:creator>
  <cp:lastModifiedBy>ayxam</cp:lastModifiedBy>
  <dcterms:modified xsi:type="dcterms:W3CDTF">2020-01-02T10:05:29Z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